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AFA" w:rsidRPr="00D70679" w:rsidRDefault="0018335B" w:rsidP="00E12012">
      <w:pPr>
        <w:spacing w:after="0" w:line="312" w:lineRule="auto"/>
        <w:ind w:left="0"/>
        <w:jc w:val="right"/>
        <w:rPr>
          <w:rFonts w:ascii="Verdana" w:hAnsi="Verdana" w:cs="Tahoma"/>
          <w:color w:val="262626" w:themeColor="text1" w:themeTint="D9"/>
          <w:sz w:val="19"/>
          <w:szCs w:val="19"/>
        </w:rPr>
      </w:pPr>
      <w:r w:rsidRPr="00D70679">
        <w:rPr>
          <w:rFonts w:ascii="Verdana" w:hAnsi="Verdana" w:cs="Tahoma"/>
          <w:color w:val="262626" w:themeColor="text1" w:themeTint="D9"/>
          <w:sz w:val="19"/>
          <w:szCs w:val="19"/>
        </w:rPr>
        <w:t>Informacja prasowa</w:t>
      </w:r>
    </w:p>
    <w:p w:rsidR="0018335B" w:rsidRPr="00D70679" w:rsidRDefault="00BF79E4" w:rsidP="00E12012">
      <w:pPr>
        <w:spacing w:after="0" w:line="312" w:lineRule="auto"/>
        <w:ind w:left="0"/>
        <w:jc w:val="right"/>
        <w:rPr>
          <w:rFonts w:ascii="Verdana" w:hAnsi="Verdana" w:cs="Tahoma"/>
          <w:color w:val="262626" w:themeColor="text1" w:themeTint="D9"/>
          <w:sz w:val="19"/>
          <w:szCs w:val="19"/>
        </w:rPr>
      </w:pPr>
      <w:r>
        <w:rPr>
          <w:rFonts w:ascii="Verdana" w:hAnsi="Verdana" w:cs="Tahoma"/>
          <w:color w:val="262626" w:themeColor="text1" w:themeTint="D9"/>
          <w:sz w:val="19"/>
          <w:szCs w:val="19"/>
        </w:rPr>
        <w:t>26</w:t>
      </w:r>
      <w:r w:rsidR="00E0465E" w:rsidRPr="00D70679">
        <w:rPr>
          <w:rFonts w:ascii="Verdana" w:hAnsi="Verdana" w:cs="Tahoma"/>
          <w:color w:val="262626" w:themeColor="text1" w:themeTint="D9"/>
          <w:sz w:val="19"/>
          <w:szCs w:val="19"/>
        </w:rPr>
        <w:t xml:space="preserve"> </w:t>
      </w:r>
      <w:r w:rsidR="00323A48">
        <w:rPr>
          <w:rFonts w:ascii="Verdana" w:hAnsi="Verdana" w:cs="Tahoma"/>
          <w:color w:val="262626" w:themeColor="text1" w:themeTint="D9"/>
          <w:sz w:val="19"/>
          <w:szCs w:val="19"/>
        </w:rPr>
        <w:t>maja</w:t>
      </w:r>
      <w:r w:rsidR="00C419A4" w:rsidRPr="00D70679">
        <w:rPr>
          <w:rFonts w:ascii="Verdana" w:hAnsi="Verdana" w:cs="Tahoma"/>
          <w:color w:val="262626" w:themeColor="text1" w:themeTint="D9"/>
          <w:sz w:val="19"/>
          <w:szCs w:val="19"/>
        </w:rPr>
        <w:t xml:space="preserve"> </w:t>
      </w:r>
      <w:r w:rsidR="005A0D9D" w:rsidRPr="00D70679">
        <w:rPr>
          <w:rFonts w:ascii="Verdana" w:hAnsi="Verdana" w:cs="Tahoma"/>
          <w:color w:val="262626" w:themeColor="text1" w:themeTint="D9"/>
          <w:sz w:val="19"/>
          <w:szCs w:val="19"/>
        </w:rPr>
        <w:t>201</w:t>
      </w:r>
      <w:r w:rsidR="00E0465E" w:rsidRPr="00D70679">
        <w:rPr>
          <w:rFonts w:ascii="Verdana" w:hAnsi="Verdana" w:cs="Tahoma"/>
          <w:color w:val="262626" w:themeColor="text1" w:themeTint="D9"/>
          <w:sz w:val="19"/>
          <w:szCs w:val="19"/>
        </w:rPr>
        <w:t>4</w:t>
      </w:r>
    </w:p>
    <w:p w:rsidR="0018335B" w:rsidRPr="008B5134" w:rsidRDefault="0018335B" w:rsidP="00E12012">
      <w:pPr>
        <w:pStyle w:val="Nagwek5"/>
        <w:spacing w:after="0" w:line="312" w:lineRule="auto"/>
        <w:rPr>
          <w:rFonts w:ascii="Verdana" w:hAnsi="Verdana"/>
          <w:color w:val="7030A0"/>
          <w:sz w:val="19"/>
          <w:szCs w:val="19"/>
        </w:rPr>
      </w:pPr>
      <w:r w:rsidRPr="008B5134">
        <w:rPr>
          <w:rFonts w:ascii="Verdana" w:hAnsi="Verdana"/>
          <w:color w:val="7030A0"/>
          <w:sz w:val="19"/>
          <w:szCs w:val="19"/>
        </w:rPr>
        <w:t xml:space="preserve">Wyniki Megapanel PBI/Gemius za </w:t>
      </w:r>
      <w:r w:rsidR="00323A48">
        <w:rPr>
          <w:rFonts w:ascii="Verdana" w:hAnsi="Verdana"/>
          <w:color w:val="7030A0"/>
          <w:sz w:val="19"/>
          <w:szCs w:val="19"/>
        </w:rPr>
        <w:t>marzec</w:t>
      </w:r>
      <w:r w:rsidR="00E63B02" w:rsidRPr="008B5134">
        <w:rPr>
          <w:rFonts w:ascii="Verdana" w:hAnsi="Verdana"/>
          <w:color w:val="7030A0"/>
          <w:sz w:val="19"/>
          <w:szCs w:val="19"/>
        </w:rPr>
        <w:t xml:space="preserve"> </w:t>
      </w:r>
      <w:r w:rsidR="00252370" w:rsidRPr="008B5134">
        <w:rPr>
          <w:rFonts w:ascii="Verdana" w:hAnsi="Verdana"/>
          <w:color w:val="7030A0"/>
          <w:sz w:val="19"/>
          <w:szCs w:val="19"/>
        </w:rPr>
        <w:t>20</w:t>
      </w:r>
      <w:r w:rsidR="00C419A4" w:rsidRPr="008B5134">
        <w:rPr>
          <w:rFonts w:ascii="Verdana" w:hAnsi="Verdana"/>
          <w:color w:val="7030A0"/>
          <w:sz w:val="19"/>
          <w:szCs w:val="19"/>
        </w:rPr>
        <w:t>3</w:t>
      </w:r>
    </w:p>
    <w:p w:rsidR="00015439" w:rsidRPr="00015439" w:rsidRDefault="00015439" w:rsidP="00015439">
      <w:bookmarkStart w:id="0" w:name="_GoBack"/>
      <w:bookmarkEnd w:id="0"/>
    </w:p>
    <w:p w:rsidR="002A0624" w:rsidRPr="00BF79E4" w:rsidRDefault="00DC35A2" w:rsidP="00157490">
      <w:pPr>
        <w:ind w:left="0"/>
        <w:rPr>
          <w:rFonts w:ascii="Verdana" w:hAnsi="Verdana"/>
          <w:color w:val="262626" w:themeColor="text1" w:themeTint="D9"/>
          <w:sz w:val="19"/>
          <w:szCs w:val="19"/>
        </w:rPr>
      </w:pPr>
      <w:r w:rsidRPr="00D70679">
        <w:rPr>
          <w:rFonts w:ascii="Verdana" w:hAnsi="Verdana"/>
          <w:color w:val="262626" w:themeColor="text1" w:themeTint="D9"/>
          <w:sz w:val="19"/>
          <w:szCs w:val="19"/>
        </w:rPr>
        <w:t xml:space="preserve">Poniżej prezentujemy Państwu </w:t>
      </w:r>
      <w:r w:rsidR="00157490" w:rsidRPr="00D70679">
        <w:rPr>
          <w:rFonts w:ascii="Verdana" w:hAnsi="Verdana"/>
          <w:color w:val="262626" w:themeColor="text1" w:themeTint="D9"/>
          <w:sz w:val="19"/>
          <w:szCs w:val="19"/>
        </w:rPr>
        <w:t>następujące rankingi wraz z informacją o zasadach cytowania danych:</w:t>
      </w:r>
    </w:p>
    <w:p w:rsidR="002A0624" w:rsidRDefault="00425676" w:rsidP="002A062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color w:val="262626" w:themeColor="text1" w:themeTint="D9"/>
          <w:sz w:val="20"/>
        </w:rPr>
      </w:pPr>
      <w:r w:rsidRPr="002A0624">
        <w:rPr>
          <w:rFonts w:ascii="Verdana" w:hAnsi="Verdana"/>
          <w:color w:val="262626" w:themeColor="text1" w:themeTint="D9"/>
          <w:sz w:val="20"/>
        </w:rPr>
        <w:t>TOP20 wyda</w:t>
      </w:r>
      <w:r w:rsidR="002A0624">
        <w:rPr>
          <w:rFonts w:ascii="Verdana" w:hAnsi="Verdana"/>
          <w:color w:val="262626" w:themeColor="text1" w:themeTint="D9"/>
          <w:sz w:val="20"/>
        </w:rPr>
        <w:t>wców według ZASIĘGU MIESIĘCZNEGO</w:t>
      </w:r>
    </w:p>
    <w:p w:rsidR="002A0624" w:rsidRDefault="00425676" w:rsidP="002A062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color w:val="262626" w:themeColor="text1" w:themeTint="D9"/>
          <w:sz w:val="20"/>
        </w:rPr>
      </w:pPr>
      <w:r w:rsidRPr="002A0624">
        <w:rPr>
          <w:rFonts w:ascii="Verdana" w:hAnsi="Verdana"/>
          <w:color w:val="262626" w:themeColor="text1" w:themeTint="D9"/>
          <w:sz w:val="20"/>
        </w:rPr>
        <w:t>TOP20 wydawców objętych audytem site-centric według ZASIĘGU MIESIĘCZNEGO</w:t>
      </w:r>
    </w:p>
    <w:p w:rsidR="002A0624" w:rsidRDefault="00425676" w:rsidP="002A062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color w:val="262626" w:themeColor="text1" w:themeTint="D9"/>
          <w:sz w:val="20"/>
        </w:rPr>
      </w:pPr>
      <w:r w:rsidRPr="002A0624">
        <w:rPr>
          <w:rFonts w:ascii="Verdana" w:hAnsi="Verdana"/>
          <w:color w:val="262626" w:themeColor="text1" w:themeTint="D9"/>
          <w:sz w:val="20"/>
        </w:rPr>
        <w:t>TOP20 DOMEN według ZASIĘGU MIESIĘCZNEGO</w:t>
      </w:r>
    </w:p>
    <w:p w:rsidR="00BC0B79" w:rsidRPr="00BC0B79" w:rsidRDefault="008E58AF" w:rsidP="00BC0B79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color w:val="262626" w:themeColor="text1" w:themeTint="D9"/>
          <w:sz w:val="20"/>
        </w:rPr>
      </w:pPr>
      <w:r>
        <w:rPr>
          <w:rFonts w:ascii="Verdana" w:hAnsi="Verdana"/>
          <w:color w:val="262626" w:themeColor="text1" w:themeTint="D9"/>
          <w:sz w:val="20"/>
        </w:rPr>
        <w:t>TOP20 APLIKACJI według URUCHOMIONYCH APLIKCJI</w:t>
      </w:r>
    </w:p>
    <w:p w:rsidR="002A0624" w:rsidRDefault="00425676" w:rsidP="002A062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color w:val="262626" w:themeColor="text1" w:themeTint="D9"/>
          <w:sz w:val="20"/>
        </w:rPr>
      </w:pPr>
      <w:r w:rsidRPr="002A0624">
        <w:rPr>
          <w:rFonts w:ascii="Verdana" w:hAnsi="Verdana"/>
          <w:color w:val="262626" w:themeColor="text1" w:themeTint="D9"/>
          <w:sz w:val="20"/>
        </w:rPr>
        <w:t>TOP20 wydawców objętych audytem site-centric według miesięcznej LICZBY ODSŁON KRAJOWYCH</w:t>
      </w:r>
    </w:p>
    <w:p w:rsidR="002A0624" w:rsidRDefault="00425676" w:rsidP="002A062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color w:val="262626" w:themeColor="text1" w:themeTint="D9"/>
          <w:sz w:val="20"/>
        </w:rPr>
      </w:pPr>
      <w:r w:rsidRPr="002A0624">
        <w:rPr>
          <w:rFonts w:ascii="Verdana" w:hAnsi="Verdana"/>
          <w:color w:val="262626" w:themeColor="text1" w:themeTint="D9"/>
          <w:sz w:val="20"/>
        </w:rPr>
        <w:t xml:space="preserve">TOP10 wydawców według ODSŁON KRAJOWYCH MOBILNYCH </w:t>
      </w:r>
    </w:p>
    <w:p w:rsidR="002A0624" w:rsidRDefault="00425676" w:rsidP="002A062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color w:val="262626" w:themeColor="text1" w:themeTint="D9"/>
          <w:sz w:val="20"/>
        </w:rPr>
      </w:pPr>
      <w:r w:rsidRPr="002A0624">
        <w:rPr>
          <w:rFonts w:ascii="Verdana" w:hAnsi="Verdana"/>
          <w:color w:val="262626" w:themeColor="text1" w:themeTint="D9"/>
          <w:sz w:val="20"/>
        </w:rPr>
        <w:t>TOP10 wydawców według liczby COOKIES KRAJOWYCH MOBILNYCH</w:t>
      </w:r>
    </w:p>
    <w:p w:rsidR="002A0624" w:rsidRDefault="00425676" w:rsidP="002A062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color w:val="262626" w:themeColor="text1" w:themeTint="D9"/>
          <w:sz w:val="20"/>
        </w:rPr>
      </w:pPr>
      <w:r w:rsidRPr="002A0624">
        <w:rPr>
          <w:rFonts w:ascii="Verdana" w:hAnsi="Verdana"/>
          <w:color w:val="262626" w:themeColor="text1" w:themeTint="D9"/>
          <w:sz w:val="20"/>
        </w:rPr>
        <w:t>TOP5 wydawców objętych pomiarem</w:t>
      </w:r>
      <w:r w:rsidR="008E58AF">
        <w:rPr>
          <w:rFonts w:ascii="Verdana" w:hAnsi="Verdana"/>
          <w:color w:val="262626" w:themeColor="text1" w:themeTint="D9"/>
          <w:sz w:val="20"/>
        </w:rPr>
        <w:t xml:space="preserve"> stream</w:t>
      </w:r>
      <w:r w:rsidRPr="002A0624">
        <w:rPr>
          <w:rFonts w:ascii="Verdana" w:hAnsi="Verdana"/>
          <w:color w:val="262626" w:themeColor="text1" w:themeTint="D9"/>
          <w:sz w:val="20"/>
        </w:rPr>
        <w:t>, którzy publikują materiały audio i wideo w sieci, według ZASIĘGU</w:t>
      </w:r>
    </w:p>
    <w:p w:rsidR="00261DA5" w:rsidRPr="002A0624" w:rsidRDefault="00425676" w:rsidP="002A062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color w:val="262626" w:themeColor="text1" w:themeTint="D9"/>
          <w:sz w:val="20"/>
        </w:rPr>
      </w:pPr>
      <w:r w:rsidRPr="002A0624">
        <w:rPr>
          <w:rFonts w:ascii="Verdana" w:hAnsi="Verdana"/>
          <w:color w:val="262626" w:themeColor="text1" w:themeTint="D9"/>
          <w:sz w:val="20"/>
        </w:rPr>
        <w:t>TOP5 wydawców objętych pomiarem</w:t>
      </w:r>
      <w:r w:rsidR="008E58AF">
        <w:rPr>
          <w:rFonts w:ascii="Verdana" w:hAnsi="Verdana"/>
          <w:color w:val="262626" w:themeColor="text1" w:themeTint="D9"/>
          <w:sz w:val="20"/>
        </w:rPr>
        <w:t xml:space="preserve"> stream</w:t>
      </w:r>
      <w:r w:rsidRPr="002A0624">
        <w:rPr>
          <w:rFonts w:ascii="Verdana" w:hAnsi="Verdana"/>
          <w:color w:val="262626" w:themeColor="text1" w:themeTint="D9"/>
          <w:sz w:val="20"/>
        </w:rPr>
        <w:t>, którzy publikują materiały audio i wideo w sieci, według CZASU KRAJOWEGO NIEMOBILNEGO</w:t>
      </w:r>
    </w:p>
    <w:p w:rsidR="00261DA5" w:rsidRDefault="00261DA5" w:rsidP="00261DA5"/>
    <w:p w:rsidR="00261DA5" w:rsidRPr="00261DA5" w:rsidRDefault="00261DA5" w:rsidP="00261DA5"/>
    <w:p w:rsidR="00261DA5" w:rsidRPr="00261DA5" w:rsidRDefault="00261DA5" w:rsidP="00261DA5">
      <w:pPr>
        <w:ind w:left="0"/>
      </w:pPr>
    </w:p>
    <w:p w:rsidR="00986ADD" w:rsidRDefault="00986ADD" w:rsidP="002E4BFF">
      <w:pPr>
        <w:pStyle w:val="Tekstpodstawowy21"/>
        <w:spacing w:line="312" w:lineRule="auto"/>
        <w:ind w:right="283"/>
        <w:rPr>
          <w:rFonts w:ascii="Verdana" w:hAnsi="Verdana" w:cs="Arial"/>
          <w:b w:val="0"/>
          <w:bCs/>
          <w:sz w:val="16"/>
          <w:szCs w:val="16"/>
          <w:lang w:eastAsia="pl-PL"/>
        </w:rPr>
      </w:pPr>
    </w:p>
    <w:p w:rsidR="0082348E" w:rsidRDefault="0082348E" w:rsidP="00E12012">
      <w:pPr>
        <w:pStyle w:val="Tekstpodstawowy21"/>
        <w:spacing w:line="312" w:lineRule="auto"/>
        <w:ind w:right="283"/>
        <w:jc w:val="left"/>
        <w:outlineLvl w:val="0"/>
        <w:rPr>
          <w:rFonts w:ascii="Verdana" w:hAnsi="Verdana"/>
          <w:b w:val="0"/>
          <w:sz w:val="16"/>
          <w:szCs w:val="16"/>
        </w:rPr>
      </w:pPr>
    </w:p>
    <w:p w:rsidR="00A15ADD" w:rsidRDefault="00A15ADD" w:rsidP="00D70679">
      <w:pPr>
        <w:pStyle w:val="Tekstpodstawowy21"/>
        <w:spacing w:line="312" w:lineRule="auto"/>
        <w:ind w:right="283"/>
        <w:jc w:val="center"/>
        <w:outlineLvl w:val="0"/>
      </w:pPr>
    </w:p>
    <w:p w:rsidR="00C063F8" w:rsidRPr="003D3DAC" w:rsidRDefault="00FD5ED2" w:rsidP="00FD5ED2">
      <w:pPr>
        <w:pStyle w:val="Tekstpodstawowy21"/>
        <w:spacing w:line="312" w:lineRule="auto"/>
        <w:ind w:right="283"/>
        <w:jc w:val="center"/>
        <w:outlineLvl w:val="0"/>
        <w:rPr>
          <w:rFonts w:ascii="Verdana" w:hAnsi="Verdana"/>
          <w:b w:val="0"/>
          <w:sz w:val="16"/>
          <w:szCs w:val="16"/>
        </w:rPr>
      </w:pPr>
      <w:r w:rsidRPr="00FD5ED2">
        <w:rPr>
          <w:noProof/>
          <w:lang w:eastAsia="pl-PL"/>
        </w:rPr>
        <w:lastRenderedPageBreak/>
        <w:drawing>
          <wp:inline distT="0" distB="0" distL="0" distR="0" wp14:anchorId="6C18C459" wp14:editId="0D316BF8">
            <wp:extent cx="8382000" cy="44481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33E" w:rsidRPr="007A03C4">
        <w:rPr>
          <w:rFonts w:ascii="Verdana" w:hAnsi="Verdana"/>
          <w:b w:val="0"/>
          <w:sz w:val="16"/>
          <w:szCs w:val="16"/>
        </w:rPr>
        <w:t xml:space="preserve"> </w:t>
      </w:r>
    </w:p>
    <w:p w:rsidR="00607CA9" w:rsidRPr="00607CA9" w:rsidRDefault="00607CA9" w:rsidP="00607CA9">
      <w:pPr>
        <w:spacing w:after="0" w:line="312" w:lineRule="auto"/>
        <w:ind w:left="0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607CA9">
        <w:rPr>
          <w:rFonts w:ascii="Verdana" w:hAnsi="Verdana"/>
          <w:i/>
          <w:color w:val="262626" w:themeColor="text1" w:themeTint="D9"/>
          <w:sz w:val="16"/>
          <w:szCs w:val="16"/>
        </w:rPr>
        <w:t>N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 w:rsidR="00BF79E4">
        <w:rPr>
          <w:rFonts w:ascii="Verdana" w:hAnsi="Verdana"/>
          <w:color w:val="262626" w:themeColor="text1" w:themeTint="D9"/>
          <w:sz w:val="16"/>
          <w:szCs w:val="16"/>
        </w:rPr>
        <w:t>–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nowa pozycja</w:t>
      </w:r>
      <w:r w:rsidR="00BF79E4">
        <w:rPr>
          <w:rFonts w:ascii="Verdana" w:hAnsi="Verdana"/>
          <w:color w:val="262626" w:themeColor="text1" w:themeTint="D9"/>
          <w:sz w:val="16"/>
          <w:szCs w:val="16"/>
        </w:rPr>
        <w:t xml:space="preserve"> (w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ydawca</w:t>
      </w:r>
      <w:r w:rsidR="00BF79E4">
        <w:rPr>
          <w:rFonts w:ascii="Verdana" w:hAnsi="Verdana"/>
          <w:color w:val="262626" w:themeColor="text1" w:themeTint="D9"/>
          <w:sz w:val="16"/>
          <w:szCs w:val="16"/>
        </w:rPr>
        <w:t xml:space="preserve">, domena czy 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aplikacja, która nie występowała w danym rankingu miesiąc wcześniej</w:t>
      </w:r>
      <w:r w:rsidR="00BF79E4">
        <w:rPr>
          <w:rFonts w:ascii="Verdana" w:hAnsi="Verdana"/>
          <w:color w:val="262626" w:themeColor="text1" w:themeTint="D9"/>
          <w:sz w:val="16"/>
          <w:szCs w:val="16"/>
        </w:rPr>
        <w:t>)</w:t>
      </w:r>
    </w:p>
    <w:p w:rsidR="0082348E" w:rsidRPr="007A03C4" w:rsidRDefault="0082348E" w:rsidP="00E12012">
      <w:pPr>
        <w:pStyle w:val="Tekstpodstawowy21"/>
        <w:spacing w:line="312" w:lineRule="auto"/>
        <w:ind w:right="283"/>
        <w:jc w:val="left"/>
        <w:outlineLvl w:val="0"/>
        <w:rPr>
          <w:rFonts w:ascii="Verdana" w:hAnsi="Verdana"/>
          <w:sz w:val="19"/>
          <w:szCs w:val="19"/>
        </w:rPr>
      </w:pPr>
    </w:p>
    <w:p w:rsidR="00AB0BA4" w:rsidRDefault="00AB0BA4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D70679" w:rsidRDefault="00D70679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</w:p>
    <w:p w:rsidR="00D70679" w:rsidRDefault="00323A48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  <w:r w:rsidRPr="00323A48">
        <w:rPr>
          <w:noProof/>
          <w:lang w:eastAsia="pl-PL"/>
        </w:rPr>
        <w:lastRenderedPageBreak/>
        <w:drawing>
          <wp:inline distT="0" distB="0" distL="0" distR="0">
            <wp:extent cx="7346950" cy="443357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E4" w:rsidRPr="00607CA9" w:rsidRDefault="00BF79E4" w:rsidP="00BF79E4">
      <w:pPr>
        <w:spacing w:after="0" w:line="312" w:lineRule="auto"/>
        <w:ind w:left="0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607CA9">
        <w:rPr>
          <w:rFonts w:ascii="Verdana" w:hAnsi="Verdana"/>
          <w:i/>
          <w:color w:val="262626" w:themeColor="text1" w:themeTint="D9"/>
          <w:sz w:val="16"/>
          <w:szCs w:val="16"/>
        </w:rPr>
        <w:t>N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>
        <w:rPr>
          <w:rFonts w:ascii="Verdana" w:hAnsi="Verdana"/>
          <w:color w:val="262626" w:themeColor="text1" w:themeTint="D9"/>
          <w:sz w:val="16"/>
          <w:szCs w:val="16"/>
        </w:rPr>
        <w:t>–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nowa pozycja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 (w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ydawca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, domena czy 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aplikacja, która nie występowała w danym rankingu miesiąc wcześniej</w:t>
      </w:r>
      <w:r>
        <w:rPr>
          <w:rFonts w:ascii="Verdana" w:hAnsi="Verdana"/>
          <w:color w:val="262626" w:themeColor="text1" w:themeTint="D9"/>
          <w:sz w:val="16"/>
          <w:szCs w:val="16"/>
        </w:rPr>
        <w:t>)</w:t>
      </w:r>
    </w:p>
    <w:p w:rsidR="00D70679" w:rsidRDefault="00D70679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</w:p>
    <w:p w:rsidR="00D70679" w:rsidRDefault="00FD5ED2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  <w:r w:rsidRPr="00FD5ED2">
        <w:rPr>
          <w:noProof/>
          <w:lang w:eastAsia="pl-PL"/>
        </w:rPr>
        <w:lastRenderedPageBreak/>
        <w:drawing>
          <wp:inline distT="0" distB="0" distL="0" distR="0">
            <wp:extent cx="8382000" cy="4457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E4" w:rsidRPr="00607CA9" w:rsidRDefault="00BF79E4" w:rsidP="00BF79E4">
      <w:pPr>
        <w:spacing w:after="0" w:line="312" w:lineRule="auto"/>
        <w:ind w:left="0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607CA9">
        <w:rPr>
          <w:rFonts w:ascii="Verdana" w:hAnsi="Verdana"/>
          <w:i/>
          <w:color w:val="262626" w:themeColor="text1" w:themeTint="D9"/>
          <w:sz w:val="16"/>
          <w:szCs w:val="16"/>
        </w:rPr>
        <w:t>N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>
        <w:rPr>
          <w:rFonts w:ascii="Verdana" w:hAnsi="Verdana"/>
          <w:color w:val="262626" w:themeColor="text1" w:themeTint="D9"/>
          <w:sz w:val="16"/>
          <w:szCs w:val="16"/>
        </w:rPr>
        <w:t>–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nowa pozycja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 (w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ydawca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, domena czy 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aplikacja, która nie występowała w danym rankingu miesiąc wcześniej</w:t>
      </w:r>
      <w:r>
        <w:rPr>
          <w:rFonts w:ascii="Verdana" w:hAnsi="Verdana"/>
          <w:color w:val="262626" w:themeColor="text1" w:themeTint="D9"/>
          <w:sz w:val="16"/>
          <w:szCs w:val="16"/>
        </w:rPr>
        <w:t>)</w:t>
      </w:r>
    </w:p>
    <w:p w:rsidR="00D70679" w:rsidRDefault="00D70679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</w:p>
    <w:p w:rsidR="00D70679" w:rsidRDefault="00323A48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  <w:r w:rsidRPr="00323A48">
        <w:rPr>
          <w:noProof/>
          <w:lang w:eastAsia="pl-PL"/>
        </w:rPr>
        <w:lastRenderedPageBreak/>
        <w:drawing>
          <wp:inline distT="0" distB="0" distL="0" distR="0">
            <wp:extent cx="8378190" cy="4455160"/>
            <wp:effectExtent l="0" t="0" r="381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E4" w:rsidRPr="00607CA9" w:rsidRDefault="00BF79E4" w:rsidP="00BF79E4">
      <w:pPr>
        <w:spacing w:after="0" w:line="312" w:lineRule="auto"/>
        <w:ind w:left="0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607CA9">
        <w:rPr>
          <w:rFonts w:ascii="Verdana" w:hAnsi="Verdana"/>
          <w:i/>
          <w:color w:val="262626" w:themeColor="text1" w:themeTint="D9"/>
          <w:sz w:val="16"/>
          <w:szCs w:val="16"/>
        </w:rPr>
        <w:t>N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>
        <w:rPr>
          <w:rFonts w:ascii="Verdana" w:hAnsi="Verdana"/>
          <w:color w:val="262626" w:themeColor="text1" w:themeTint="D9"/>
          <w:sz w:val="16"/>
          <w:szCs w:val="16"/>
        </w:rPr>
        <w:t>–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nowa pozycja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 (w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ydawca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, domena czy 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aplikacja, która nie występowała w danym rankingu miesiąc wcześniej</w:t>
      </w:r>
      <w:r>
        <w:rPr>
          <w:rFonts w:ascii="Verdana" w:hAnsi="Verdana"/>
          <w:color w:val="262626" w:themeColor="text1" w:themeTint="D9"/>
          <w:sz w:val="16"/>
          <w:szCs w:val="16"/>
        </w:rPr>
        <w:t>)</w:t>
      </w:r>
    </w:p>
    <w:p w:rsidR="00607CA9" w:rsidRDefault="00607CA9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</w:p>
    <w:p w:rsidR="00015439" w:rsidRDefault="00FD5ED2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  <w:r w:rsidRPr="00FD5ED2">
        <w:rPr>
          <w:noProof/>
          <w:lang w:eastAsia="pl-PL"/>
        </w:rPr>
        <w:lastRenderedPageBreak/>
        <w:drawing>
          <wp:inline distT="0" distB="0" distL="0" distR="0">
            <wp:extent cx="7343775" cy="4448175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E4" w:rsidRPr="00607CA9" w:rsidRDefault="00BF79E4" w:rsidP="00BF79E4">
      <w:pPr>
        <w:spacing w:after="0" w:line="312" w:lineRule="auto"/>
        <w:ind w:left="0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607CA9">
        <w:rPr>
          <w:rFonts w:ascii="Verdana" w:hAnsi="Verdana"/>
          <w:i/>
          <w:color w:val="262626" w:themeColor="text1" w:themeTint="D9"/>
          <w:sz w:val="16"/>
          <w:szCs w:val="16"/>
        </w:rPr>
        <w:t>N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>
        <w:rPr>
          <w:rFonts w:ascii="Verdana" w:hAnsi="Verdana"/>
          <w:color w:val="262626" w:themeColor="text1" w:themeTint="D9"/>
          <w:sz w:val="16"/>
          <w:szCs w:val="16"/>
        </w:rPr>
        <w:t>–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nowa pozycja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 (w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ydawca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, domena czy 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aplikacja, która nie występowała w danym rankingu miesiąc wcześniej</w:t>
      </w:r>
      <w:r>
        <w:rPr>
          <w:rFonts w:ascii="Verdana" w:hAnsi="Verdana"/>
          <w:color w:val="262626" w:themeColor="text1" w:themeTint="D9"/>
          <w:sz w:val="16"/>
          <w:szCs w:val="16"/>
        </w:rPr>
        <w:t>)</w:t>
      </w:r>
    </w:p>
    <w:p w:rsidR="00607CA9" w:rsidRDefault="00607CA9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</w:p>
    <w:p w:rsidR="00425676" w:rsidRDefault="00323A48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  <w:r w:rsidRPr="00323A48">
        <w:rPr>
          <w:noProof/>
          <w:lang w:eastAsia="pl-PL"/>
        </w:rPr>
        <w:lastRenderedPageBreak/>
        <w:drawing>
          <wp:inline distT="0" distB="0" distL="0" distR="0">
            <wp:extent cx="7346950" cy="2828290"/>
            <wp:effectExtent l="0" t="0" r="635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E4" w:rsidRPr="00607CA9" w:rsidRDefault="00BF79E4" w:rsidP="00BF79E4">
      <w:pPr>
        <w:spacing w:after="0" w:line="312" w:lineRule="auto"/>
        <w:ind w:left="0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607CA9">
        <w:rPr>
          <w:rFonts w:ascii="Verdana" w:hAnsi="Verdana"/>
          <w:i/>
          <w:color w:val="262626" w:themeColor="text1" w:themeTint="D9"/>
          <w:sz w:val="16"/>
          <w:szCs w:val="16"/>
        </w:rPr>
        <w:t>N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>
        <w:rPr>
          <w:rFonts w:ascii="Verdana" w:hAnsi="Verdana"/>
          <w:color w:val="262626" w:themeColor="text1" w:themeTint="D9"/>
          <w:sz w:val="16"/>
          <w:szCs w:val="16"/>
        </w:rPr>
        <w:t>–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nowa pozycja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 (w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ydawca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, domena czy 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aplikacja, która nie występowała w danym rankingu miesiąc wcześniej</w:t>
      </w:r>
      <w:r>
        <w:rPr>
          <w:rFonts w:ascii="Verdana" w:hAnsi="Verdana"/>
          <w:color w:val="262626" w:themeColor="text1" w:themeTint="D9"/>
          <w:sz w:val="16"/>
          <w:szCs w:val="16"/>
        </w:rPr>
        <w:t>)</w:t>
      </w:r>
    </w:p>
    <w:p w:rsidR="00607CA9" w:rsidRDefault="00607CA9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</w:p>
    <w:p w:rsidR="00015439" w:rsidRDefault="00015439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</w:p>
    <w:p w:rsidR="00D70679" w:rsidRDefault="00D70679" w:rsidP="0047574C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</w:pPr>
    </w:p>
    <w:p w:rsidR="00BF79E4" w:rsidRPr="007A03C4" w:rsidRDefault="00323A48" w:rsidP="00BF79E4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Verdana" w:hAnsi="Verdana"/>
          <w:sz w:val="19"/>
          <w:szCs w:val="19"/>
        </w:rPr>
      </w:pPr>
      <w:r w:rsidRPr="00323A48">
        <w:rPr>
          <w:noProof/>
          <w:lang w:eastAsia="pl-PL"/>
        </w:rPr>
        <w:lastRenderedPageBreak/>
        <w:drawing>
          <wp:inline distT="0" distB="0" distL="0" distR="0" wp14:anchorId="240493EB" wp14:editId="5EAB61E2">
            <wp:extent cx="7346950" cy="2828290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AF" w:rsidRDefault="00323A48" w:rsidP="00932B21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Verdana" w:hAnsi="Verdana"/>
          <w:sz w:val="19"/>
          <w:szCs w:val="19"/>
        </w:rPr>
      </w:pPr>
      <w:r w:rsidRPr="00323A48">
        <w:rPr>
          <w:noProof/>
          <w:lang w:eastAsia="pl-PL"/>
        </w:rPr>
        <w:drawing>
          <wp:inline distT="0" distB="0" distL="0" distR="0">
            <wp:extent cx="7346950" cy="1977390"/>
            <wp:effectExtent l="0" t="0" r="635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E4" w:rsidRPr="00607CA9" w:rsidRDefault="00BF79E4" w:rsidP="00BF79E4">
      <w:pPr>
        <w:spacing w:after="0" w:line="312" w:lineRule="auto"/>
        <w:ind w:left="0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607CA9">
        <w:rPr>
          <w:rFonts w:ascii="Verdana" w:hAnsi="Verdana"/>
          <w:i/>
          <w:color w:val="262626" w:themeColor="text1" w:themeTint="D9"/>
          <w:sz w:val="16"/>
          <w:szCs w:val="16"/>
        </w:rPr>
        <w:t>N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>
        <w:rPr>
          <w:rFonts w:ascii="Verdana" w:hAnsi="Verdana"/>
          <w:color w:val="262626" w:themeColor="text1" w:themeTint="D9"/>
          <w:sz w:val="16"/>
          <w:szCs w:val="16"/>
        </w:rPr>
        <w:t>–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 xml:space="preserve"> nowa pozycja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 (w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ydawca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, domena czy </w:t>
      </w:r>
      <w:r w:rsidRPr="00607CA9">
        <w:rPr>
          <w:rFonts w:ascii="Verdana" w:hAnsi="Verdana"/>
          <w:color w:val="262626" w:themeColor="text1" w:themeTint="D9"/>
          <w:sz w:val="16"/>
          <w:szCs w:val="16"/>
        </w:rPr>
        <w:t>aplikacja, która nie występowała w danym rankingu miesiąc wcześniej</w:t>
      </w:r>
      <w:r>
        <w:rPr>
          <w:rFonts w:ascii="Verdana" w:hAnsi="Verdana"/>
          <w:color w:val="262626" w:themeColor="text1" w:themeTint="D9"/>
          <w:sz w:val="16"/>
          <w:szCs w:val="16"/>
        </w:rPr>
        <w:t>)</w:t>
      </w:r>
    </w:p>
    <w:p w:rsidR="00607CA9" w:rsidRDefault="00607CA9" w:rsidP="00932B21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Verdana" w:hAnsi="Verdana"/>
          <w:sz w:val="19"/>
          <w:szCs w:val="19"/>
        </w:rPr>
      </w:pPr>
    </w:p>
    <w:p w:rsidR="008B50F6" w:rsidRDefault="008B50F6" w:rsidP="00932B21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Verdana" w:hAnsi="Verdana"/>
          <w:sz w:val="19"/>
          <w:szCs w:val="19"/>
        </w:rPr>
      </w:pPr>
    </w:p>
    <w:p w:rsidR="008B50F6" w:rsidRDefault="008B50F6" w:rsidP="00932B21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Verdana" w:hAnsi="Verdana"/>
          <w:sz w:val="19"/>
          <w:szCs w:val="19"/>
        </w:rPr>
      </w:pPr>
    </w:p>
    <w:p w:rsidR="00425676" w:rsidRDefault="00323A48" w:rsidP="00BF79E4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Verdana" w:hAnsi="Verdana"/>
          <w:sz w:val="19"/>
          <w:szCs w:val="19"/>
        </w:rPr>
      </w:pPr>
      <w:r w:rsidRPr="00323A48">
        <w:rPr>
          <w:noProof/>
          <w:lang w:eastAsia="pl-PL"/>
        </w:rPr>
        <w:drawing>
          <wp:inline distT="0" distB="0" distL="0" distR="0" wp14:anchorId="7223AF93" wp14:editId="5E137F8E">
            <wp:extent cx="8378190" cy="197739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9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39" w:rsidRDefault="00015439" w:rsidP="007A03C4">
      <w:pPr>
        <w:spacing w:after="0" w:line="312" w:lineRule="auto"/>
        <w:ind w:left="0"/>
        <w:jc w:val="both"/>
        <w:rPr>
          <w:rFonts w:ascii="Verdana" w:hAnsi="Verdana" w:cs="Tahoma"/>
          <w:b/>
          <w:color w:val="FF6600"/>
          <w:sz w:val="18"/>
          <w:szCs w:val="18"/>
        </w:rPr>
        <w:sectPr w:rsidR="00015439" w:rsidSect="00A20E76">
          <w:headerReference w:type="default" r:id="rId18"/>
          <w:footerReference w:type="default" r:id="rId19"/>
          <w:footnotePr>
            <w:pos w:val="beneathText"/>
          </w:footnotePr>
          <w:pgSz w:w="16837" w:h="11905" w:orient="landscape"/>
          <w:pgMar w:top="1276" w:right="1537" w:bottom="1134" w:left="1440" w:header="425" w:footer="720" w:gutter="0"/>
          <w:cols w:space="708"/>
          <w:docGrid w:linePitch="360"/>
        </w:sectPr>
      </w:pPr>
    </w:p>
    <w:p w:rsidR="005D6A8E" w:rsidRPr="00B7149D" w:rsidRDefault="005D6A8E" w:rsidP="00015439">
      <w:pPr>
        <w:spacing w:after="0" w:line="312" w:lineRule="auto"/>
        <w:ind w:left="0"/>
        <w:jc w:val="both"/>
        <w:rPr>
          <w:rFonts w:ascii="Verdana" w:hAnsi="Verdana" w:cs="Tahoma"/>
          <w:b/>
          <w:color w:val="7030A0"/>
          <w:sz w:val="18"/>
          <w:szCs w:val="18"/>
        </w:rPr>
      </w:pPr>
      <w:r w:rsidRPr="00B7149D">
        <w:rPr>
          <w:rFonts w:ascii="Verdana" w:hAnsi="Verdana" w:cs="Tahoma"/>
          <w:b/>
          <w:color w:val="7030A0"/>
          <w:sz w:val="18"/>
          <w:szCs w:val="18"/>
        </w:rPr>
        <w:lastRenderedPageBreak/>
        <w:t>Dane należy cytować powołując się na następujący zapis:</w:t>
      </w:r>
    </w:p>
    <w:p w:rsidR="007A03C4" w:rsidRPr="00D70679" w:rsidRDefault="007A03C4" w:rsidP="00015439">
      <w:pPr>
        <w:spacing w:after="0" w:line="312" w:lineRule="auto"/>
        <w:ind w:left="0"/>
        <w:jc w:val="both"/>
        <w:rPr>
          <w:rFonts w:ascii="Verdana" w:hAnsi="Verdana" w:cs="Tahoma"/>
          <w:color w:val="262626" w:themeColor="text1" w:themeTint="D9"/>
          <w:sz w:val="18"/>
          <w:szCs w:val="18"/>
        </w:rPr>
      </w:pPr>
      <w:r w:rsidRPr="00D70679">
        <w:rPr>
          <w:rFonts w:ascii="Verdana" w:hAnsi="Verdana" w:cs="Tahoma"/>
          <w:color w:val="262626" w:themeColor="text1" w:themeTint="D9"/>
          <w:sz w:val="18"/>
          <w:szCs w:val="18"/>
        </w:rPr>
        <w:t xml:space="preserve">Źródło: Megapanel PBI/Gemius, </w:t>
      </w:r>
      <w:r w:rsidR="00323A48">
        <w:rPr>
          <w:rFonts w:ascii="Verdana" w:hAnsi="Verdana" w:cs="Tahoma"/>
          <w:color w:val="262626" w:themeColor="text1" w:themeTint="D9"/>
          <w:sz w:val="18"/>
          <w:szCs w:val="18"/>
        </w:rPr>
        <w:t>maj</w:t>
      </w:r>
      <w:r w:rsidRPr="00D70679">
        <w:rPr>
          <w:rFonts w:ascii="Verdana" w:hAnsi="Verdana" w:cs="Tahoma"/>
          <w:color w:val="262626" w:themeColor="text1" w:themeTint="D9"/>
          <w:sz w:val="18"/>
          <w:szCs w:val="18"/>
        </w:rPr>
        <w:t xml:space="preserve"> 201</w:t>
      </w:r>
      <w:r w:rsidR="00323A48">
        <w:rPr>
          <w:rFonts w:ascii="Verdana" w:hAnsi="Verdana" w:cs="Tahoma"/>
          <w:color w:val="262626" w:themeColor="text1" w:themeTint="D9"/>
          <w:sz w:val="18"/>
          <w:szCs w:val="18"/>
        </w:rPr>
        <w:t>4</w:t>
      </w:r>
      <w:r w:rsidR="00D77B1B" w:rsidRPr="00D70679">
        <w:rPr>
          <w:rFonts w:ascii="Verdana" w:hAnsi="Verdana" w:cs="Tahoma"/>
          <w:color w:val="262626" w:themeColor="text1" w:themeTint="D9"/>
          <w:sz w:val="18"/>
          <w:szCs w:val="18"/>
        </w:rPr>
        <w:t xml:space="preserve"> (o</w:t>
      </w:r>
      <w:r w:rsidRPr="00D70679">
        <w:rPr>
          <w:rFonts w:ascii="Verdana" w:hAnsi="Verdana" w:cs="Tahoma"/>
          <w:color w:val="262626" w:themeColor="text1" w:themeTint="D9"/>
          <w:sz w:val="18"/>
          <w:szCs w:val="18"/>
        </w:rPr>
        <w:t>d kwietnia 2013 r.</w:t>
      </w:r>
      <w:r w:rsidR="00D77B1B" w:rsidRPr="00D70679">
        <w:rPr>
          <w:rFonts w:ascii="Verdana" w:hAnsi="Verdana" w:cs="Tahoma"/>
          <w:color w:val="262626" w:themeColor="text1" w:themeTint="D9"/>
          <w:sz w:val="18"/>
          <w:szCs w:val="18"/>
        </w:rPr>
        <w:t xml:space="preserve"> wyniki </w:t>
      </w:r>
      <w:r w:rsidR="003D3DAC" w:rsidRPr="00D70679">
        <w:rPr>
          <w:rFonts w:ascii="Verdana" w:hAnsi="Verdana" w:cs="Tahoma"/>
          <w:color w:val="262626" w:themeColor="text1" w:themeTint="D9"/>
          <w:sz w:val="18"/>
          <w:szCs w:val="18"/>
        </w:rPr>
        <w:t>uwzględniają</w:t>
      </w:r>
      <w:r w:rsidRPr="00D70679">
        <w:rPr>
          <w:rFonts w:ascii="Verdana" w:hAnsi="Verdana" w:cs="Tahoma"/>
          <w:color w:val="262626" w:themeColor="text1" w:themeTint="D9"/>
          <w:sz w:val="18"/>
          <w:szCs w:val="18"/>
        </w:rPr>
        <w:t xml:space="preserve"> nowe zasad</w:t>
      </w:r>
      <w:r w:rsidR="00D77B1B" w:rsidRPr="00D70679">
        <w:rPr>
          <w:rFonts w:ascii="Verdana" w:hAnsi="Verdana" w:cs="Tahoma"/>
          <w:color w:val="262626" w:themeColor="text1" w:themeTint="D9"/>
          <w:sz w:val="18"/>
          <w:szCs w:val="18"/>
        </w:rPr>
        <w:t>y grupowania witryn i aplikacji;</w:t>
      </w:r>
      <w:r w:rsidRPr="00D70679">
        <w:rPr>
          <w:rFonts w:ascii="Verdana" w:hAnsi="Verdana" w:cs="Tahoma"/>
          <w:color w:val="262626" w:themeColor="text1" w:themeTint="D9"/>
          <w:sz w:val="18"/>
          <w:szCs w:val="18"/>
        </w:rPr>
        <w:t xml:space="preserve"> więcej na: </w:t>
      </w:r>
      <w:hyperlink r:id="rId20" w:history="1">
        <w:r w:rsidRPr="00D70679">
          <w:rPr>
            <w:rStyle w:val="Hipercze"/>
            <w:rFonts w:ascii="Verdana" w:hAnsi="Verdana" w:cs="Tahoma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D70679">
        <w:rPr>
          <w:rFonts w:ascii="Verdana" w:hAnsi="Verdana" w:cs="Tahoma"/>
          <w:color w:val="262626" w:themeColor="text1" w:themeTint="D9"/>
          <w:sz w:val="18"/>
          <w:szCs w:val="18"/>
        </w:rPr>
        <w:t>)</w:t>
      </w:r>
    </w:p>
    <w:p w:rsidR="00D77B1B" w:rsidRDefault="00D77B1B" w:rsidP="00015439">
      <w:pPr>
        <w:spacing w:after="0" w:line="312" w:lineRule="auto"/>
        <w:ind w:left="0"/>
        <w:jc w:val="both"/>
        <w:rPr>
          <w:rFonts w:ascii="Verdana" w:hAnsi="Verdana" w:cs="Tahoma"/>
          <w:sz w:val="18"/>
          <w:szCs w:val="18"/>
        </w:rPr>
      </w:pPr>
    </w:p>
    <w:p w:rsidR="007A03C4" w:rsidRPr="00B7149D" w:rsidRDefault="00D77B1B" w:rsidP="00015439">
      <w:pPr>
        <w:spacing w:after="0" w:line="312" w:lineRule="auto"/>
        <w:ind w:left="0"/>
        <w:jc w:val="both"/>
        <w:rPr>
          <w:rFonts w:ascii="Verdana" w:hAnsi="Verdana" w:cs="Tahoma"/>
          <w:b/>
          <w:bCs/>
          <w:color w:val="7030A0"/>
          <w:sz w:val="18"/>
          <w:szCs w:val="18"/>
        </w:rPr>
      </w:pPr>
      <w:r w:rsidRPr="00B7149D">
        <w:rPr>
          <w:rFonts w:ascii="Verdana" w:hAnsi="Verdana" w:cs="Tahoma"/>
          <w:b/>
          <w:color w:val="7030A0"/>
          <w:sz w:val="18"/>
          <w:szCs w:val="18"/>
        </w:rPr>
        <w:t>L</w:t>
      </w:r>
      <w:r w:rsidR="007A03C4" w:rsidRPr="00B7149D">
        <w:rPr>
          <w:rFonts w:ascii="Verdana" w:hAnsi="Verdana" w:cs="Tahoma"/>
          <w:b/>
          <w:color w:val="7030A0"/>
          <w:sz w:val="18"/>
          <w:szCs w:val="18"/>
        </w:rPr>
        <w:t>egenda</w:t>
      </w:r>
      <w:r w:rsidR="007A03C4" w:rsidRPr="00B7149D">
        <w:rPr>
          <w:rFonts w:ascii="Verdana" w:hAnsi="Verdana" w:cs="Tahoma"/>
          <w:b/>
          <w:bCs/>
          <w:color w:val="7030A0"/>
          <w:sz w:val="18"/>
          <w:szCs w:val="18"/>
        </w:rPr>
        <w:t>:</w:t>
      </w:r>
    </w:p>
    <w:p w:rsidR="007A03C4" w:rsidRPr="00D70679" w:rsidRDefault="007A03C4" w:rsidP="0001543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  <w:r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*liczba użytkowników (Real Users) – liczba internautów w wybranej grupie celowej, którzy w danym miesiącu odwiedzili analizowaną stronę www. </w:t>
      </w:r>
    </w:p>
    <w:p w:rsidR="007A03C4" w:rsidRPr="00D70679" w:rsidRDefault="007A03C4" w:rsidP="0001543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  <w:r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**zasięg – stosunek liczby internautów w wybranej grupie celowej, którzy odwiedzili dany serwis do liczby wszystkich użytkowników internetu w tej grupie.</w:t>
      </w:r>
    </w:p>
    <w:p w:rsidR="007A03C4" w:rsidRDefault="007A03C4" w:rsidP="00015439">
      <w:pPr>
        <w:spacing w:after="0" w:line="312" w:lineRule="auto"/>
        <w:ind w:left="0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***audyt site-centric – w przypadku witryn nieobjętych audytem site-centric podane wyniki badania są szacunkiem wynikającym z estymacji na całą populację danych uzyskanych z próby (panelu internautów). Ze względu na właściwości statystyczne błąd wyników dla witryn nieaudytowanych</w:t>
      </w:r>
      <w:r w:rsidRPr="00D70679">
        <w:rPr>
          <w:rFonts w:ascii="Verdana" w:hAnsi="Verdana"/>
          <w:color w:val="262626" w:themeColor="text1" w:themeTint="D9"/>
          <w:sz w:val="18"/>
          <w:szCs w:val="18"/>
        </w:rPr>
        <w:t xml:space="preserve"> może być istotny i w szczególnych przypadkach osiągać wartość kilkudziesięciu procent. Dlatego przy porównywaniu witryn poddanych i niepoddanych audytowi site-centric, należy zwrócić szczególną uwagę na możliwość zawyżenia lub zaniżenia wskaźników dla witryn nieaudytowanych. W związku z tym Polskie Badania Internetu i Gemius zachęcają właścicieli witryn internetowych do poddania swoich witryn audytowi, a w przypadku cytowania wyników dla poszczególnych witryn – zamieszczania informacji, czy dana witryna jest objęta audytem </w:t>
      </w:r>
      <w:proofErr w:type="spellStart"/>
      <w:r w:rsidRPr="00D70679">
        <w:rPr>
          <w:rFonts w:ascii="Verdana" w:hAnsi="Verdana"/>
          <w:color w:val="262626" w:themeColor="text1" w:themeTint="D9"/>
          <w:sz w:val="18"/>
          <w:szCs w:val="18"/>
        </w:rPr>
        <w:t>site-centric</w:t>
      </w:r>
      <w:proofErr w:type="spellEnd"/>
      <w:r w:rsidRPr="00D70679">
        <w:rPr>
          <w:rFonts w:ascii="Verdana" w:hAnsi="Verdana"/>
          <w:color w:val="262626" w:themeColor="text1" w:themeTint="D9"/>
          <w:sz w:val="18"/>
          <w:szCs w:val="18"/>
        </w:rPr>
        <w:t>.</w:t>
      </w:r>
    </w:p>
    <w:p w:rsidR="00BF79E4" w:rsidRDefault="00BF79E4" w:rsidP="00015439">
      <w:pPr>
        <w:spacing w:after="0" w:line="312" w:lineRule="auto"/>
        <w:ind w:left="0"/>
        <w:jc w:val="both"/>
        <w:rPr>
          <w:rFonts w:ascii="Verdana" w:hAnsi="Verdana" w:cs="Tahoma"/>
          <w:b/>
          <w:bCs/>
          <w:color w:val="7030A0"/>
          <w:sz w:val="18"/>
          <w:szCs w:val="18"/>
        </w:rPr>
      </w:pPr>
    </w:p>
    <w:p w:rsidR="00BF79E4" w:rsidRDefault="00BF79E4" w:rsidP="00015439">
      <w:pPr>
        <w:spacing w:after="0" w:line="312" w:lineRule="auto"/>
        <w:ind w:left="0"/>
        <w:jc w:val="both"/>
        <w:rPr>
          <w:rFonts w:ascii="Verdana" w:hAnsi="Verdana" w:cs="Tahoma"/>
          <w:b/>
          <w:bCs/>
          <w:color w:val="7030A0"/>
          <w:sz w:val="18"/>
          <w:szCs w:val="18"/>
        </w:rPr>
      </w:pPr>
    </w:p>
    <w:p w:rsidR="00BF79E4" w:rsidRDefault="00BF79E4" w:rsidP="00015439">
      <w:pPr>
        <w:spacing w:after="0" w:line="312" w:lineRule="auto"/>
        <w:ind w:left="0"/>
        <w:jc w:val="both"/>
        <w:rPr>
          <w:rFonts w:ascii="Verdana" w:hAnsi="Verdana" w:cs="Tahoma"/>
          <w:b/>
          <w:bCs/>
          <w:color w:val="7030A0"/>
          <w:sz w:val="18"/>
          <w:szCs w:val="18"/>
        </w:rPr>
      </w:pPr>
    </w:p>
    <w:p w:rsidR="00BF79E4" w:rsidRDefault="00BF79E4" w:rsidP="00015439">
      <w:pPr>
        <w:spacing w:after="0" w:line="312" w:lineRule="auto"/>
        <w:ind w:left="0"/>
        <w:jc w:val="both"/>
        <w:rPr>
          <w:rFonts w:ascii="Verdana" w:hAnsi="Verdana" w:cs="Tahoma"/>
          <w:b/>
          <w:bCs/>
          <w:color w:val="7030A0"/>
          <w:sz w:val="18"/>
          <w:szCs w:val="18"/>
        </w:rPr>
      </w:pPr>
    </w:p>
    <w:p w:rsidR="00A43861" w:rsidRPr="00B7149D" w:rsidRDefault="00A43861" w:rsidP="00015439">
      <w:pPr>
        <w:spacing w:after="0" w:line="312" w:lineRule="auto"/>
        <w:ind w:left="0"/>
        <w:jc w:val="both"/>
        <w:rPr>
          <w:rFonts w:ascii="Verdana" w:hAnsi="Verdana" w:cs="Tahoma"/>
          <w:b/>
          <w:bCs/>
          <w:color w:val="7030A0"/>
          <w:sz w:val="18"/>
          <w:szCs w:val="18"/>
        </w:rPr>
      </w:pPr>
      <w:r w:rsidRPr="00B7149D">
        <w:rPr>
          <w:rFonts w:ascii="Verdana" w:hAnsi="Verdana" w:cs="Tahoma"/>
          <w:b/>
          <w:bCs/>
          <w:color w:val="7030A0"/>
          <w:sz w:val="18"/>
          <w:szCs w:val="18"/>
        </w:rPr>
        <w:lastRenderedPageBreak/>
        <w:t>O badaniu</w:t>
      </w:r>
    </w:p>
    <w:p w:rsidR="00607CA9" w:rsidRDefault="00607CA9" w:rsidP="00607CA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  <w:proofErr w:type="spellStart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>Megapanel</w:t>
      </w:r>
      <w:proofErr w:type="spellEnd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</w:t>
      </w:r>
    </w:p>
    <w:p w:rsidR="00BF79E4" w:rsidRPr="00607CA9" w:rsidRDefault="00BF79E4" w:rsidP="00607CA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</w:p>
    <w:p w:rsidR="00607CA9" w:rsidRDefault="00607CA9" w:rsidP="00607CA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Dane z badania służą reklamodawcom, agencjom reklamowym i domom </w:t>
      </w:r>
      <w:proofErr w:type="spellStart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>mediowym</w:t>
      </w:r>
      <w:proofErr w:type="spellEnd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do szacowania potencjału reklamowego stron www i planowania kampanii online. Korzystają z nich również wydawcy, którzy na ich podstawie szacują udział własny w rynku internetowym i wyceniają powierzchnie reklamowe, którymi dysponują.</w:t>
      </w:r>
    </w:p>
    <w:p w:rsidR="00BF79E4" w:rsidRPr="00607CA9" w:rsidRDefault="00BF79E4" w:rsidP="00607CA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</w:p>
    <w:p w:rsidR="00607CA9" w:rsidRDefault="00607CA9" w:rsidP="00607CA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Metodologia badania opiera się na pomiarze </w:t>
      </w:r>
      <w:proofErr w:type="spellStart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>user-centric</w:t>
      </w:r>
      <w:proofErr w:type="spellEnd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(dane gromadzone metodą panelową na grupie internautów, którzy zgodzili się na udział w badaniu) oraz audycie </w:t>
      </w:r>
      <w:proofErr w:type="spellStart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>site-centric</w:t>
      </w:r>
      <w:proofErr w:type="spellEnd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BF79E4" w:rsidRPr="00607CA9" w:rsidRDefault="00BF79E4" w:rsidP="00607CA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</w:p>
    <w:p w:rsidR="00A43861" w:rsidRDefault="00607CA9" w:rsidP="00607CA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  <w:proofErr w:type="spellStart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>Megapanel</w:t>
      </w:r>
      <w:proofErr w:type="spellEnd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PBI/Gemius jest pierwszym i jedynym obowiązującym standardem pomiaru oglądalności </w:t>
      </w:r>
      <w:proofErr w:type="spellStart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>internetu</w:t>
      </w:r>
      <w:proofErr w:type="spellEnd"/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w Polsce. Pierwsze dane opublikowano w październiku 2004 roku. Wyniki są publikowane co miesiąc. Więcej o badaniu: </w:t>
      </w:r>
      <w:hyperlink r:id="rId21" w:history="1">
        <w:r w:rsidRPr="006166DD">
          <w:rPr>
            <w:rStyle w:val="Hipercze"/>
            <w:rFonts w:ascii="Verdana" w:hAnsi="Verdana" w:cs="Tahoma"/>
            <w:bCs/>
            <w:sz w:val="18"/>
            <w:szCs w:val="18"/>
          </w:rPr>
          <w:t>www.audience.gemius.pl</w:t>
        </w:r>
      </w:hyperlink>
      <w:r w:rsidRPr="00607CA9">
        <w:rPr>
          <w:rFonts w:ascii="Verdana" w:hAnsi="Verdana" w:cs="Tahoma"/>
          <w:bCs/>
          <w:color w:val="262626" w:themeColor="text1" w:themeTint="D9"/>
          <w:sz w:val="18"/>
          <w:szCs w:val="18"/>
        </w:rPr>
        <w:t>.</w:t>
      </w:r>
    </w:p>
    <w:p w:rsidR="00607CA9" w:rsidRPr="00D70679" w:rsidRDefault="00607CA9" w:rsidP="00607CA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</w:p>
    <w:p w:rsidR="00072735" w:rsidRDefault="00631B8F" w:rsidP="0001543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  <w:r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L</w:t>
      </w:r>
      <w:r w:rsidR="0018335B"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iczebność próby: N=</w:t>
      </w:r>
      <w:r w:rsidR="0082348E"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1</w:t>
      </w:r>
      <w:r w:rsidR="00323A48">
        <w:rPr>
          <w:rFonts w:ascii="Verdana" w:hAnsi="Verdana" w:cs="Tahoma"/>
          <w:bCs/>
          <w:color w:val="262626" w:themeColor="text1" w:themeTint="D9"/>
          <w:sz w:val="18"/>
          <w:szCs w:val="18"/>
        </w:rPr>
        <w:t>4 039</w:t>
      </w:r>
      <w:r w:rsidR="00C8158D"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.</w:t>
      </w:r>
      <w:r w:rsidR="0018335B"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187150" w:rsidRPr="00D70679" w:rsidRDefault="00187150" w:rsidP="0001543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</w:p>
    <w:p w:rsidR="00780D68" w:rsidRPr="007A03C4" w:rsidRDefault="00780D68" w:rsidP="00015439">
      <w:pPr>
        <w:spacing w:after="0" w:line="312" w:lineRule="auto"/>
        <w:ind w:left="0"/>
        <w:jc w:val="both"/>
        <w:rPr>
          <w:rFonts w:ascii="Verdana" w:hAnsi="Verdana" w:cs="Tahoma"/>
          <w:bCs/>
          <w:sz w:val="18"/>
          <w:szCs w:val="18"/>
        </w:rPr>
      </w:pPr>
    </w:p>
    <w:p w:rsidR="002E4BFF" w:rsidRPr="00B7149D" w:rsidRDefault="002E4BFF" w:rsidP="00015439">
      <w:pPr>
        <w:spacing w:after="0" w:line="312" w:lineRule="auto"/>
        <w:ind w:left="0"/>
        <w:jc w:val="both"/>
        <w:rPr>
          <w:rFonts w:ascii="Verdana" w:hAnsi="Verdana" w:cs="Tahoma"/>
          <w:b/>
          <w:bCs/>
          <w:color w:val="7030A0"/>
          <w:sz w:val="18"/>
          <w:szCs w:val="18"/>
        </w:rPr>
      </w:pPr>
      <w:r w:rsidRPr="00B7149D">
        <w:rPr>
          <w:rFonts w:ascii="Verdana" w:hAnsi="Verdana" w:cs="Tahoma"/>
          <w:b/>
          <w:bCs/>
          <w:color w:val="7030A0"/>
          <w:sz w:val="18"/>
          <w:szCs w:val="18"/>
        </w:rPr>
        <w:t>Przydatne linki:</w:t>
      </w:r>
    </w:p>
    <w:p w:rsidR="00287EBD" w:rsidRPr="00D70679" w:rsidRDefault="002E4BFF" w:rsidP="00015439">
      <w:pPr>
        <w:spacing w:after="0" w:line="312" w:lineRule="auto"/>
        <w:ind w:left="0"/>
        <w:jc w:val="both"/>
        <w:rPr>
          <w:rFonts w:ascii="Verdana" w:hAnsi="Verdana" w:cs="Tahoma"/>
          <w:bCs/>
          <w:color w:val="262626" w:themeColor="text1" w:themeTint="D9"/>
          <w:sz w:val="18"/>
          <w:szCs w:val="18"/>
        </w:rPr>
      </w:pPr>
      <w:r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Opis</w:t>
      </w:r>
      <w:r w:rsidR="0001543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 </w:t>
      </w:r>
      <w:r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>metodologii</w:t>
      </w:r>
      <w:r w:rsidR="00780D68" w:rsidRPr="00D70679">
        <w:rPr>
          <w:rFonts w:ascii="Verdana" w:hAnsi="Verdana" w:cs="Tahoma"/>
          <w:bCs/>
          <w:color w:val="262626" w:themeColor="text1" w:themeTint="D9"/>
          <w:sz w:val="18"/>
          <w:szCs w:val="18"/>
        </w:rPr>
        <w:t xml:space="preserve">: </w:t>
      </w:r>
      <w:hyperlink r:id="rId22" w:history="1">
        <w:r w:rsidR="00780D68" w:rsidRPr="00D70679">
          <w:rPr>
            <w:rFonts w:ascii="Verdana" w:hAnsi="Verdana" w:cs="Tahoma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D70679" w:rsidRDefault="00780D68" w:rsidP="00015439">
      <w:pPr>
        <w:pStyle w:val="Tekstpodstawowy21"/>
        <w:spacing w:line="312" w:lineRule="auto"/>
        <w:ind w:right="283"/>
        <w:rPr>
          <w:rFonts w:ascii="Verdana" w:hAnsi="Verdana"/>
          <w:b w:val="0"/>
          <w:color w:val="262626" w:themeColor="text1" w:themeTint="D9"/>
          <w:sz w:val="18"/>
          <w:szCs w:val="18"/>
        </w:rPr>
      </w:pPr>
      <w:r w:rsidRPr="00D70679">
        <w:rPr>
          <w:rFonts w:ascii="Verdana" w:hAnsi="Verdana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D70679">
        <w:rPr>
          <w:rFonts w:ascii="Verdana" w:hAnsi="Verdana"/>
          <w:b w:val="0"/>
          <w:color w:val="262626" w:themeColor="text1" w:themeTint="D9"/>
          <w:sz w:val="18"/>
          <w:szCs w:val="18"/>
        </w:rPr>
        <w:t>:</w:t>
      </w:r>
      <w:r w:rsidRPr="00D70679">
        <w:rPr>
          <w:rFonts w:ascii="Verdana" w:hAnsi="Verdana"/>
          <w:b w:val="0"/>
          <w:color w:val="262626" w:themeColor="text1" w:themeTint="D9"/>
          <w:sz w:val="18"/>
          <w:szCs w:val="18"/>
        </w:rPr>
        <w:t xml:space="preserve"> </w:t>
      </w:r>
      <w:hyperlink r:id="rId23" w:history="1">
        <w:r w:rsidRPr="00D70679">
          <w:rPr>
            <w:rStyle w:val="Hipercze"/>
            <w:rFonts w:ascii="Verdana" w:hAnsi="Verdana" w:cs="Tahoma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D70679">
        <w:rPr>
          <w:rFonts w:ascii="Verdana" w:hAnsi="Verdana"/>
          <w:b w:val="0"/>
          <w:color w:val="262626" w:themeColor="text1" w:themeTint="D9"/>
          <w:sz w:val="18"/>
          <w:szCs w:val="18"/>
        </w:rPr>
        <w:t xml:space="preserve"> (p</w:t>
      </w:r>
      <w:r w:rsidRPr="00D70679">
        <w:rPr>
          <w:rFonts w:ascii="Verdana" w:hAnsi="Verdana"/>
          <w:b w:val="0"/>
          <w:color w:val="262626" w:themeColor="text1" w:themeTint="D9"/>
          <w:sz w:val="18"/>
          <w:szCs w:val="18"/>
        </w:rPr>
        <w:t>lik demo prezentuje wyniki badania za styczeń 2005 r. i umożliwia zapoznanie się ze wszystkimi funkcjami aplikacji gemiusExplorer</w:t>
      </w:r>
      <w:r w:rsidR="002E4BFF" w:rsidRPr="00D70679">
        <w:rPr>
          <w:rFonts w:ascii="Verdana" w:hAnsi="Verdana"/>
          <w:b w:val="0"/>
          <w:color w:val="262626" w:themeColor="text1" w:themeTint="D9"/>
          <w:sz w:val="18"/>
          <w:szCs w:val="18"/>
        </w:rPr>
        <w:t>)</w:t>
      </w:r>
    </w:p>
    <w:p w:rsidR="0060413C" w:rsidRDefault="0060413C" w:rsidP="00015439">
      <w:pPr>
        <w:pStyle w:val="Tekstpodstawowy21"/>
        <w:spacing w:line="312" w:lineRule="auto"/>
        <w:ind w:right="283"/>
        <w:rPr>
          <w:rFonts w:ascii="Verdana" w:hAnsi="Verdana"/>
          <w:sz w:val="18"/>
          <w:szCs w:val="18"/>
        </w:rPr>
        <w:sectPr w:rsidR="0060413C" w:rsidSect="0060413C">
          <w:footnotePr>
            <w:pos w:val="beneathText"/>
          </w:footnotePr>
          <w:type w:val="continuous"/>
          <w:pgSz w:w="16837" w:h="11905" w:orient="landscape"/>
          <w:pgMar w:top="1276" w:right="1537" w:bottom="1134" w:left="1440" w:header="425" w:footer="720" w:gutter="0"/>
          <w:cols w:space="709"/>
          <w:docGrid w:linePitch="360"/>
        </w:sectPr>
      </w:pPr>
    </w:p>
    <w:p w:rsidR="002E4BFF" w:rsidRPr="007A03C4" w:rsidRDefault="002E4BFF" w:rsidP="00015439">
      <w:pPr>
        <w:pStyle w:val="Tekstpodstawowy21"/>
        <w:spacing w:line="312" w:lineRule="auto"/>
        <w:ind w:right="283"/>
        <w:rPr>
          <w:rFonts w:ascii="Verdana" w:hAnsi="Verdana"/>
          <w:sz w:val="18"/>
          <w:szCs w:val="18"/>
        </w:rPr>
      </w:pPr>
    </w:p>
    <w:p w:rsidR="0060413C" w:rsidRPr="00A15ADD" w:rsidRDefault="0060413C" w:rsidP="00BF79E4">
      <w:pPr>
        <w:pStyle w:val="Tekstpodstawowy21"/>
        <w:spacing w:line="312" w:lineRule="auto"/>
        <w:ind w:right="283"/>
        <w:jc w:val="left"/>
        <w:rPr>
          <w:rFonts w:ascii="Verdana" w:hAnsi="Verdana"/>
          <w:color w:val="7030A0"/>
          <w:sz w:val="16"/>
          <w:szCs w:val="16"/>
        </w:rPr>
        <w:sectPr w:rsidR="0060413C" w:rsidRPr="00A15ADD" w:rsidSect="0060413C">
          <w:footnotePr>
            <w:pos w:val="beneathText"/>
          </w:footnotePr>
          <w:type w:val="continuous"/>
          <w:pgSz w:w="16837" w:h="11905" w:orient="landscape"/>
          <w:pgMar w:top="1276" w:right="1537" w:bottom="1134" w:left="1440" w:header="425" w:footer="720" w:gutter="0"/>
          <w:cols w:space="709"/>
          <w:docGrid w:linePitch="360"/>
        </w:sectPr>
      </w:pPr>
      <w:r w:rsidRPr="00A15ADD">
        <w:rPr>
          <w:rFonts w:ascii="Verdana" w:hAnsi="Verdana"/>
          <w:color w:val="7030A0"/>
          <w:sz w:val="16"/>
          <w:szCs w:val="16"/>
        </w:rPr>
        <w:t>***</w:t>
      </w:r>
    </w:p>
    <w:p w:rsidR="004E5F88" w:rsidRPr="00B7149D" w:rsidRDefault="00F901D5" w:rsidP="00015439">
      <w:pPr>
        <w:pStyle w:val="Tekstpodstawowy21"/>
        <w:spacing w:line="312" w:lineRule="auto"/>
        <w:ind w:right="283"/>
        <w:rPr>
          <w:rFonts w:ascii="Verdana" w:hAnsi="Verdana"/>
          <w:color w:val="7030A0"/>
          <w:sz w:val="16"/>
          <w:szCs w:val="16"/>
        </w:rPr>
      </w:pPr>
      <w:r w:rsidRPr="00B7149D">
        <w:rPr>
          <w:rFonts w:ascii="Verdana" w:hAnsi="Verdana"/>
          <w:color w:val="7030A0"/>
          <w:sz w:val="16"/>
          <w:szCs w:val="16"/>
        </w:rPr>
        <w:lastRenderedPageBreak/>
        <w:t>Polskie Bad</w:t>
      </w:r>
      <w:r w:rsidR="00015439" w:rsidRPr="00B7149D">
        <w:rPr>
          <w:rFonts w:ascii="Verdana" w:hAnsi="Verdana"/>
          <w:color w:val="7030A0"/>
          <w:sz w:val="16"/>
          <w:szCs w:val="16"/>
        </w:rPr>
        <w:t>ania Internetu Sp. z o.o. (PBI)</w:t>
      </w:r>
    </w:p>
    <w:p w:rsidR="0064536D" w:rsidRPr="00D70679" w:rsidRDefault="0064536D" w:rsidP="00015439">
      <w:pPr>
        <w:pStyle w:val="Tekstpodstawowy21"/>
        <w:spacing w:line="312" w:lineRule="auto"/>
        <w:ind w:right="283"/>
        <w:rPr>
          <w:rFonts w:ascii="Verdana" w:hAnsi="Verdana"/>
          <w:b w:val="0"/>
          <w:color w:val="262626" w:themeColor="text1" w:themeTint="D9"/>
          <w:sz w:val="16"/>
          <w:szCs w:val="16"/>
        </w:rPr>
      </w:pP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Firma tworzona przez czołowych wydawców w Polsce, właścicieli największych krajowych witryn internetowych: Agora S.A., Onet.pl S.A., Interia.pl sp. z o.o., Wirtualna Polska S.A., GG Network S. A., Murator S.A., Polskapresse Sp. z o.o., Ringier Axel Springer Polska </w:t>
      </w:r>
      <w:r w:rsidR="00485AC8"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>S</w:t>
      </w: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p. z o.o. oraz </w:t>
      </w:r>
      <w:r w:rsidR="00485AC8"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br/>
      </w: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Redefine </w:t>
      </w:r>
      <w:r w:rsidR="00485AC8"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>S</w:t>
      </w: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p. z o.o. - w celu stworzenia standardu badań internetu w Polsce. </w:t>
      </w:r>
    </w:p>
    <w:p w:rsidR="0064536D" w:rsidRPr="00D70679" w:rsidRDefault="0064536D" w:rsidP="00015439">
      <w:pPr>
        <w:pStyle w:val="Tekstpodstawowy21"/>
        <w:spacing w:line="312" w:lineRule="auto"/>
        <w:ind w:right="283"/>
        <w:rPr>
          <w:rFonts w:ascii="Verdana" w:hAnsi="Verdana"/>
          <w:b w:val="0"/>
          <w:color w:val="262626" w:themeColor="text1" w:themeTint="D9"/>
          <w:sz w:val="16"/>
          <w:szCs w:val="16"/>
        </w:rPr>
      </w:pP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lastRenderedPageBreak/>
        <w:t>PBI promuje wiarygodne i rzetelne badania polskiego internetu, jako nieodzowne narzędzia dla podmiotów korzystających z reklamy on-</w:t>
      </w:r>
      <w:proofErr w:type="spellStart"/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>line</w:t>
      </w:r>
      <w:proofErr w:type="spellEnd"/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. </w:t>
      </w:r>
    </w:p>
    <w:p w:rsidR="0064536D" w:rsidRPr="00D70679" w:rsidRDefault="0064536D" w:rsidP="00015439">
      <w:pPr>
        <w:pStyle w:val="Tekstpodstawowy21"/>
        <w:spacing w:line="312" w:lineRule="auto"/>
        <w:ind w:right="283"/>
        <w:rPr>
          <w:rFonts w:ascii="Verdana" w:hAnsi="Verdana"/>
          <w:b w:val="0"/>
          <w:color w:val="262626" w:themeColor="text1" w:themeTint="D9"/>
          <w:sz w:val="16"/>
          <w:szCs w:val="16"/>
        </w:rPr>
      </w:pP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>Misją PBI jest przyczynienie się do rozwoju polskiego internetu, jako medium zbadanego i tym samym wiarygodnego dla reklamodawców, agencji reklamowych inwestorów oraz firm, których działalność jest związana z internetem.</w:t>
      </w:r>
    </w:p>
    <w:p w:rsidR="00F71C60" w:rsidRPr="007A03C4" w:rsidRDefault="00F71C60" w:rsidP="00015439">
      <w:pPr>
        <w:pStyle w:val="Tekstpodstawowy21"/>
        <w:spacing w:line="312" w:lineRule="auto"/>
        <w:ind w:right="283"/>
        <w:rPr>
          <w:rFonts w:ascii="Verdana" w:hAnsi="Verdana"/>
          <w:sz w:val="16"/>
          <w:szCs w:val="16"/>
        </w:rPr>
      </w:pPr>
    </w:p>
    <w:p w:rsidR="00F71C60" w:rsidRPr="00B7149D" w:rsidRDefault="00F71C60" w:rsidP="00015439">
      <w:pPr>
        <w:pStyle w:val="Tekstpodstawowy21"/>
        <w:spacing w:line="312" w:lineRule="auto"/>
        <w:ind w:right="283"/>
        <w:rPr>
          <w:rFonts w:ascii="Verdana" w:hAnsi="Verdana"/>
          <w:color w:val="7030A0"/>
          <w:sz w:val="16"/>
          <w:szCs w:val="16"/>
        </w:rPr>
      </w:pPr>
      <w:r w:rsidRPr="00B7149D">
        <w:rPr>
          <w:rFonts w:ascii="Verdana" w:hAnsi="Verdana"/>
          <w:color w:val="7030A0"/>
          <w:sz w:val="16"/>
          <w:szCs w:val="16"/>
        </w:rPr>
        <w:t>Gemius</w:t>
      </w:r>
    </w:p>
    <w:p w:rsidR="00F71C60" w:rsidRPr="00D70679" w:rsidRDefault="00F71C60" w:rsidP="00015439">
      <w:pPr>
        <w:pStyle w:val="Tekstpodstawowy21"/>
        <w:spacing w:line="312" w:lineRule="auto"/>
        <w:ind w:right="283"/>
        <w:rPr>
          <w:rFonts w:ascii="Verdana" w:hAnsi="Verdana"/>
          <w:b w:val="0"/>
          <w:color w:val="262626" w:themeColor="text1" w:themeTint="D9"/>
          <w:sz w:val="16"/>
          <w:szCs w:val="16"/>
        </w:rPr>
      </w:pP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Ekspert w obszarze badań internetu, dostawca narzędzi technologicznych oraz rekomendacji biznesowych, które są podstawą działań marketingowych i sprzedażowych dla blisko dwóch tysięcy firm z branży motoryzacyjnej, finansowej, farmaceutycznej, telekomunikacyjnej, handlowej, FMCG i IT, a także największych agencji i sieci reklamowych, domów mediowych oraz wydawców i reklamodawców na całym świecie. </w:t>
      </w:r>
    </w:p>
    <w:p w:rsidR="00F71C60" w:rsidRPr="00D70679" w:rsidRDefault="00F71C60" w:rsidP="00015439">
      <w:pPr>
        <w:pStyle w:val="Tekstpodstawowy21"/>
        <w:spacing w:line="312" w:lineRule="auto"/>
        <w:ind w:right="283"/>
        <w:rPr>
          <w:rFonts w:ascii="Verdana" w:hAnsi="Verdana"/>
          <w:b w:val="0"/>
          <w:color w:val="262626" w:themeColor="text1" w:themeTint="D9"/>
          <w:sz w:val="16"/>
          <w:szCs w:val="16"/>
        </w:rPr>
      </w:pP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Działa w 30 krajach w Europie, na Bliskim Wschodzie oraz w Afryce. Posiada biura w kilkunastu krajach europejskich i współpracuje z organizacjami branżowymi odpowiadającymi za globalny, jak i lokalny rozwój rynku internetowego. </w:t>
      </w:r>
    </w:p>
    <w:p w:rsidR="00F71C60" w:rsidRPr="00D70679" w:rsidRDefault="00F71C60" w:rsidP="00015439">
      <w:pPr>
        <w:pStyle w:val="Tekstpodstawowy21"/>
        <w:spacing w:line="312" w:lineRule="auto"/>
        <w:ind w:right="283"/>
        <w:rPr>
          <w:rFonts w:ascii="Verdana" w:hAnsi="Verdana"/>
          <w:b w:val="0"/>
          <w:color w:val="262626" w:themeColor="text1" w:themeTint="D9"/>
          <w:sz w:val="16"/>
          <w:szCs w:val="16"/>
        </w:rPr>
      </w:pP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>Prowadzone przez firmę badania realizowane są w oparciu o własną metodologię badawczą i infrastrukturę technologiczną. Gemius działa zgodnie z zasadami międzynarodowego kodeksu ICC/ESOMAR.</w:t>
      </w:r>
    </w:p>
    <w:p w:rsidR="00F71C60" w:rsidRPr="00D70679" w:rsidRDefault="00F71C60" w:rsidP="00015439">
      <w:pPr>
        <w:pStyle w:val="Tekstpodstawowy21"/>
        <w:spacing w:line="312" w:lineRule="auto"/>
        <w:ind w:right="283"/>
        <w:rPr>
          <w:rFonts w:ascii="Verdana" w:hAnsi="Verdana"/>
          <w:b w:val="0"/>
          <w:color w:val="262626" w:themeColor="text1" w:themeTint="D9"/>
          <w:sz w:val="16"/>
          <w:szCs w:val="16"/>
        </w:rPr>
      </w:pP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Firma powstała w 1999 roku. Więcej informacji: </w:t>
      </w:r>
      <w:hyperlink r:id="rId24" w:history="1">
        <w:r w:rsidRPr="00D70679">
          <w:rPr>
            <w:rFonts w:ascii="Verdana" w:hAnsi="Verdana"/>
            <w:b w:val="0"/>
            <w:color w:val="262626" w:themeColor="text1" w:themeTint="D9"/>
            <w:sz w:val="16"/>
            <w:szCs w:val="16"/>
          </w:rPr>
          <w:t>www.gemius.pl</w:t>
        </w:r>
      </w:hyperlink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>.</w:t>
      </w:r>
    </w:p>
    <w:p w:rsidR="00A43861" w:rsidRPr="007A03C4" w:rsidRDefault="00A43861" w:rsidP="00015439">
      <w:pPr>
        <w:pStyle w:val="Tekstpodstawowy21"/>
        <w:spacing w:line="312" w:lineRule="auto"/>
        <w:ind w:right="283"/>
        <w:rPr>
          <w:rFonts w:ascii="Verdana" w:hAnsi="Verdana"/>
          <w:sz w:val="16"/>
          <w:szCs w:val="16"/>
        </w:rPr>
      </w:pPr>
    </w:p>
    <w:p w:rsidR="0019285F" w:rsidRPr="00B7149D" w:rsidRDefault="00475C00" w:rsidP="00015439">
      <w:pPr>
        <w:pStyle w:val="Tekstpodstawowy21"/>
        <w:spacing w:line="312" w:lineRule="auto"/>
        <w:ind w:right="283"/>
        <w:rPr>
          <w:rFonts w:ascii="Verdana" w:hAnsi="Verdana"/>
          <w:color w:val="7030A0"/>
          <w:sz w:val="16"/>
          <w:szCs w:val="16"/>
        </w:rPr>
      </w:pPr>
      <w:r w:rsidRPr="00B7149D">
        <w:rPr>
          <w:rFonts w:ascii="Verdana" w:hAnsi="Verdana"/>
          <w:color w:val="7030A0"/>
          <w:sz w:val="16"/>
          <w:szCs w:val="16"/>
        </w:rPr>
        <w:t>Kontakt dla prasy:</w:t>
      </w:r>
    </w:p>
    <w:p w:rsidR="00CA5DF3" w:rsidRPr="00D70679" w:rsidRDefault="00F901D5" w:rsidP="00015439">
      <w:pPr>
        <w:pStyle w:val="Tekstpodstawowy21"/>
        <w:spacing w:line="312" w:lineRule="auto"/>
        <w:ind w:right="283"/>
        <w:rPr>
          <w:rFonts w:ascii="Verdana" w:hAnsi="Verdana"/>
          <w:b w:val="0"/>
          <w:color w:val="262626" w:themeColor="text1" w:themeTint="D9"/>
          <w:sz w:val="16"/>
          <w:szCs w:val="16"/>
        </w:rPr>
      </w:pPr>
      <w:r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PBI: </w:t>
      </w:r>
      <w:r w:rsidR="00963B0C"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>Joanna Trybuchowska</w:t>
      </w:r>
      <w:r w:rsidR="000831CE"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ab/>
      </w:r>
      <w:r w:rsidR="000831CE"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ab/>
        <w:t>Gemius</w:t>
      </w:r>
      <w:r w:rsidR="00C50241"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 xml:space="preserve">: </w:t>
      </w:r>
      <w:r w:rsidR="00455AF7" w:rsidRPr="00D70679">
        <w:rPr>
          <w:rFonts w:ascii="Verdana" w:hAnsi="Verdana"/>
          <w:b w:val="0"/>
          <w:color w:val="262626" w:themeColor="text1" w:themeTint="D9"/>
          <w:sz w:val="16"/>
          <w:szCs w:val="16"/>
        </w:rPr>
        <w:t>Natalia Osica</w:t>
      </w:r>
    </w:p>
    <w:p w:rsidR="00475C00" w:rsidRPr="00D70679" w:rsidRDefault="00103867" w:rsidP="00015439">
      <w:pPr>
        <w:pStyle w:val="Tekstpodstawowy21"/>
        <w:spacing w:line="312" w:lineRule="auto"/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</w:pPr>
      <w:r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 xml:space="preserve">tel. </w:t>
      </w:r>
      <w:proofErr w:type="spellStart"/>
      <w:r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>kom</w:t>
      </w:r>
      <w:proofErr w:type="spellEnd"/>
      <w:r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 xml:space="preserve">.: </w:t>
      </w:r>
      <w:r w:rsidR="007F5B34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>606 611 500</w:t>
      </w:r>
      <w:r w:rsidR="007F5B34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ab/>
      </w:r>
      <w:r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ab/>
      </w:r>
      <w:r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ab/>
      </w:r>
      <w:r w:rsidR="000F5664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 xml:space="preserve">tel. </w:t>
      </w:r>
      <w:proofErr w:type="spellStart"/>
      <w:r w:rsidR="000F5664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>kom</w:t>
      </w:r>
      <w:proofErr w:type="spellEnd"/>
      <w:r w:rsidR="000F5664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>. +48 </w:t>
      </w:r>
      <w:r w:rsidR="00455AF7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en-US"/>
        </w:rPr>
        <w:t>691 145 300</w:t>
      </w:r>
    </w:p>
    <w:p w:rsidR="001360DE" w:rsidRPr="00D70679" w:rsidRDefault="00F901D5" w:rsidP="00015439">
      <w:pPr>
        <w:pStyle w:val="Tekstpodstawowy21"/>
        <w:spacing w:line="312" w:lineRule="auto"/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</w:pPr>
      <w:proofErr w:type="spellStart"/>
      <w:r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>e-mail</w:t>
      </w:r>
      <w:proofErr w:type="spellEnd"/>
      <w:r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 xml:space="preserve">: </w:t>
      </w:r>
      <w:r w:rsidR="00963B0C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>j.trybuchowska</w:t>
      </w:r>
      <w:r w:rsidR="008E7DE1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>@pbi.org.pl</w:t>
      </w:r>
      <w:r w:rsidR="0014404C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ab/>
      </w:r>
      <w:r w:rsidR="0014404C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ab/>
      </w:r>
      <w:proofErr w:type="spellStart"/>
      <w:r w:rsidR="002D45D9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>e-mail</w:t>
      </w:r>
      <w:proofErr w:type="spellEnd"/>
      <w:r w:rsidR="002D45D9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 xml:space="preserve">: </w:t>
      </w:r>
      <w:hyperlink r:id="rId25" w:history="1">
        <w:r w:rsidR="00455AF7" w:rsidRPr="00D70679">
          <w:rPr>
            <w:rStyle w:val="Hipercze"/>
            <w:rFonts w:ascii="Verdana" w:hAnsi="Verdana" w:cs="Tahoma"/>
            <w:b w:val="0"/>
            <w:color w:val="262626" w:themeColor="text1" w:themeTint="D9"/>
            <w:sz w:val="16"/>
            <w:szCs w:val="16"/>
            <w:lang w:val="de-DE"/>
          </w:rPr>
          <w:t>natalia.osica@gemius.com</w:t>
        </w:r>
      </w:hyperlink>
      <w:r w:rsidR="009544B8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 xml:space="preserve"> </w:t>
      </w:r>
      <w:r w:rsidR="00C50241" w:rsidRPr="00D70679">
        <w:rPr>
          <w:rFonts w:ascii="Verdana" w:hAnsi="Verdana"/>
          <w:b w:val="0"/>
          <w:color w:val="262626" w:themeColor="text1" w:themeTint="D9"/>
          <w:sz w:val="16"/>
          <w:szCs w:val="16"/>
          <w:lang w:val="de-DE"/>
        </w:rPr>
        <w:t xml:space="preserve"> </w:t>
      </w:r>
    </w:p>
    <w:sectPr w:rsidR="001360DE" w:rsidRPr="00D70679" w:rsidSect="0060413C">
      <w:footnotePr>
        <w:pos w:val="beneathText"/>
      </w:footnotePr>
      <w:type w:val="continuous"/>
      <w:pgSz w:w="16837" w:h="11905" w:orient="landscape"/>
      <w:pgMar w:top="1276" w:right="1537" w:bottom="1134" w:left="1440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11" w:rsidRDefault="00E13C11">
      <w:r>
        <w:separator/>
      </w:r>
    </w:p>
  </w:endnote>
  <w:endnote w:type="continuationSeparator" w:id="0">
    <w:p w:rsidR="00E13C11" w:rsidRDefault="00E1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E1" w:rsidRDefault="005762E1">
    <w:pPr>
      <w:pStyle w:val="Stopka"/>
      <w:pBdr>
        <w:top w:val="single" w:sz="1" w:space="1" w:color="000000"/>
      </w:pBdr>
      <w:ind w:left="0" w:right="26"/>
      <w:jc w:val="right"/>
      <w:rPr>
        <w:sz w:val="12"/>
      </w:rPr>
    </w:pPr>
    <w:r>
      <w:rPr>
        <w:sz w:val="12"/>
      </w:rPr>
      <w:t xml:space="preserve">Strona </w:t>
    </w: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PAGE </w:instrText>
    </w:r>
    <w:r>
      <w:rPr>
        <w:sz w:val="12"/>
        <w:lang w:val="en-US"/>
      </w:rPr>
      <w:fldChar w:fldCharType="separate"/>
    </w:r>
    <w:r w:rsidR="00BF79E4">
      <w:rPr>
        <w:noProof/>
        <w:sz w:val="12"/>
        <w:lang w:val="en-US"/>
      </w:rPr>
      <w:t>1</w:t>
    </w:r>
    <w:r>
      <w:rPr>
        <w:sz w:val="12"/>
        <w:lang w:val="en-US"/>
      </w:rPr>
      <w:fldChar w:fldCharType="end"/>
    </w:r>
    <w:r>
      <w:rPr>
        <w:sz w:val="12"/>
      </w:rPr>
      <w:t xml:space="preserve"> z </w:t>
    </w: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NUMPAGE \*Arabic </w:instrText>
    </w:r>
    <w:r>
      <w:rPr>
        <w:sz w:val="12"/>
        <w:lang w:val="en-US"/>
      </w:rPr>
      <w:fldChar w:fldCharType="separate"/>
    </w:r>
    <w:r w:rsidR="00596CAF">
      <w:rPr>
        <w:noProof/>
        <w:sz w:val="12"/>
        <w:lang w:val="en-US"/>
      </w:rPr>
      <w:t>14</w:t>
    </w:r>
    <w:r>
      <w:rPr>
        <w:sz w:val="12"/>
        <w:lang w:val="en-US"/>
      </w:rPr>
      <w:fldChar w:fldCharType="end"/>
    </w:r>
  </w:p>
  <w:p w:rsidR="005762E1" w:rsidRDefault="005762E1">
    <w:pPr>
      <w:pStyle w:val="Stopka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11" w:rsidRDefault="00E13C11">
      <w:r>
        <w:separator/>
      </w:r>
    </w:p>
  </w:footnote>
  <w:footnote w:type="continuationSeparator" w:id="0">
    <w:p w:rsidR="00E13C11" w:rsidRDefault="00E1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E1" w:rsidRDefault="00BF79E4">
    <w:pPr>
      <w:pStyle w:val="Nagwek"/>
      <w:ind w:left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865161" wp14:editId="10ECDADF">
          <wp:simplePos x="0" y="0"/>
          <wp:positionH relativeFrom="column">
            <wp:posOffset>1533525</wp:posOffset>
          </wp:positionH>
          <wp:positionV relativeFrom="paragraph">
            <wp:posOffset>-3175</wp:posOffset>
          </wp:positionV>
          <wp:extent cx="2464435" cy="6953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i_280x7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CA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954E50" wp14:editId="1FEA40D6">
          <wp:simplePos x="0" y="0"/>
          <wp:positionH relativeFrom="column">
            <wp:posOffset>-39370</wp:posOffset>
          </wp:positionH>
          <wp:positionV relativeFrom="paragraph">
            <wp:posOffset>-38100</wp:posOffset>
          </wp:positionV>
          <wp:extent cx="1504950" cy="70929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2E1" w:rsidRDefault="005762E1">
    <w:pPr>
      <w:pStyle w:val="Nagwek"/>
      <w:ind w:left="0"/>
    </w:pPr>
  </w:p>
  <w:p w:rsidR="005762E1" w:rsidRDefault="005762E1">
    <w:pPr>
      <w:pStyle w:val="Nagwek"/>
      <w:ind w:left="0"/>
    </w:pPr>
  </w:p>
  <w:p w:rsidR="005762E1" w:rsidRDefault="005762E1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75"/>
    <w:rsid w:val="001D6667"/>
    <w:rsid w:val="001D7F91"/>
    <w:rsid w:val="001E54B1"/>
    <w:rsid w:val="001E5605"/>
    <w:rsid w:val="001E571F"/>
    <w:rsid w:val="001E5AF6"/>
    <w:rsid w:val="001F4BD0"/>
    <w:rsid w:val="001F5B03"/>
    <w:rsid w:val="001F6130"/>
    <w:rsid w:val="001F6BD5"/>
    <w:rsid w:val="001F6F9E"/>
    <w:rsid w:val="002013FC"/>
    <w:rsid w:val="00203567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64ED"/>
    <w:rsid w:val="002732CC"/>
    <w:rsid w:val="00273CD4"/>
    <w:rsid w:val="00273EF6"/>
    <w:rsid w:val="002747EA"/>
    <w:rsid w:val="00275FB9"/>
    <w:rsid w:val="00277E34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95E"/>
    <w:rsid w:val="003A1C9B"/>
    <w:rsid w:val="003A3249"/>
    <w:rsid w:val="003A4147"/>
    <w:rsid w:val="003A5289"/>
    <w:rsid w:val="003A680C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9AE"/>
    <w:rsid w:val="00541A68"/>
    <w:rsid w:val="00541EA6"/>
    <w:rsid w:val="00545A79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1272"/>
    <w:rsid w:val="00613F36"/>
    <w:rsid w:val="0061574C"/>
    <w:rsid w:val="0061669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5977"/>
    <w:rsid w:val="007163E2"/>
    <w:rsid w:val="00717A02"/>
    <w:rsid w:val="00722418"/>
    <w:rsid w:val="00723982"/>
    <w:rsid w:val="00723E19"/>
    <w:rsid w:val="00724A6F"/>
    <w:rsid w:val="007262F5"/>
    <w:rsid w:val="00731C8A"/>
    <w:rsid w:val="00732A6F"/>
    <w:rsid w:val="007347A9"/>
    <w:rsid w:val="00734FF6"/>
    <w:rsid w:val="0073519B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11A4"/>
    <w:rsid w:val="007959F1"/>
    <w:rsid w:val="007971A1"/>
    <w:rsid w:val="007975A8"/>
    <w:rsid w:val="00797A07"/>
    <w:rsid w:val="007A03C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D0674"/>
    <w:rsid w:val="008D17DB"/>
    <w:rsid w:val="008D1A32"/>
    <w:rsid w:val="008D29B9"/>
    <w:rsid w:val="008D411B"/>
    <w:rsid w:val="008D66AD"/>
    <w:rsid w:val="008D7958"/>
    <w:rsid w:val="008D7A2B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5E60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72E6"/>
    <w:rsid w:val="00A12347"/>
    <w:rsid w:val="00A134E8"/>
    <w:rsid w:val="00A13580"/>
    <w:rsid w:val="00A15ADD"/>
    <w:rsid w:val="00A16781"/>
    <w:rsid w:val="00A20692"/>
    <w:rsid w:val="00A20E76"/>
    <w:rsid w:val="00A266D2"/>
    <w:rsid w:val="00A2779A"/>
    <w:rsid w:val="00A306A6"/>
    <w:rsid w:val="00A32040"/>
    <w:rsid w:val="00A34F1B"/>
    <w:rsid w:val="00A34F22"/>
    <w:rsid w:val="00A35B1D"/>
    <w:rsid w:val="00A37626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5E86"/>
    <w:rsid w:val="00A70962"/>
    <w:rsid w:val="00A70C77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B0E16"/>
    <w:rsid w:val="00BB0F2B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9E4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76B2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32B7"/>
    <w:rsid w:val="00ED44F0"/>
    <w:rsid w:val="00EE0CBF"/>
    <w:rsid w:val="00EE1D61"/>
    <w:rsid w:val="00EE4C6C"/>
    <w:rsid w:val="00EE5FF1"/>
    <w:rsid w:val="00EE6825"/>
    <w:rsid w:val="00EE7055"/>
    <w:rsid w:val="00EF0BB4"/>
    <w:rsid w:val="00EF1E53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1AFA"/>
    <w:rsid w:val="00F23B5B"/>
    <w:rsid w:val="00F2544F"/>
    <w:rsid w:val="00F3001D"/>
    <w:rsid w:val="00F321A0"/>
    <w:rsid w:val="00F32D01"/>
    <w:rsid w:val="00F339D5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udience.gemius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yperlink" Target="mailto:natalia.osica@gemiu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yperlink" Target="http://www.audience.gemius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gemius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yperlink" Target="http://www.gemius.pl/pl/badania_audience_demo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http://www.gemius.pl/pl/badania_audience_informacj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87068-6ABA-496D-A853-AADED67A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7001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Aleksandra Wysocka</cp:lastModifiedBy>
  <cp:revision>17</cp:revision>
  <cp:lastPrinted>2014-01-27T09:33:00Z</cp:lastPrinted>
  <dcterms:created xsi:type="dcterms:W3CDTF">2014-04-09T12:42:00Z</dcterms:created>
  <dcterms:modified xsi:type="dcterms:W3CDTF">2014-05-26T08:35:00Z</dcterms:modified>
</cp:coreProperties>
</file>